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AA" w:rsidRDefault="004D5AAA" w:rsidP="004D5AAA">
      <w:pPr>
        <w:spacing w:line="240" w:lineRule="auto"/>
        <w:rPr>
          <w:rFonts w:ascii="Arial" w:hAnsi="Arial" w:cs="Arial"/>
          <w:b/>
        </w:rPr>
      </w:pPr>
      <w:r>
        <w:rPr>
          <w:rFonts w:ascii="Arial" w:hAnsi="Arial" w:cs="Arial"/>
          <w:b/>
        </w:rPr>
        <w:t>Programma</w:t>
      </w:r>
    </w:p>
    <w:p w:rsidR="00A82559" w:rsidRPr="00E25D58" w:rsidRDefault="00A82559" w:rsidP="00A82559">
      <w:pPr>
        <w:rPr>
          <w:rFonts w:ascii="Arial" w:hAnsi="Arial" w:cs="Arial"/>
        </w:rPr>
      </w:pPr>
      <w:r w:rsidRPr="00E25D58">
        <w:rPr>
          <w:rFonts w:ascii="Arial" w:hAnsi="Arial" w:cs="Arial"/>
        </w:rPr>
        <w:t>Voor het met succes volgen van deze module is het van belang dat je weet wat er van je word verwacht. In onderstaand overzicht zie je een schema waarin je kunt zien hoe jij je kunt voorbereiden en wat je mag verwachten op de cursusdag zelf.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089"/>
        <w:gridCol w:w="1411"/>
        <w:gridCol w:w="2206"/>
        <w:gridCol w:w="2073"/>
      </w:tblGrid>
      <w:tr w:rsidR="00A82559" w:rsidRPr="00E25D58" w:rsidTr="006A223A">
        <w:tc>
          <w:tcPr>
            <w:tcW w:w="1883" w:type="dxa"/>
            <w:shd w:val="clear" w:color="auto" w:fill="FFCC99"/>
          </w:tcPr>
          <w:p w:rsidR="00A82559" w:rsidRPr="00E25D58" w:rsidRDefault="00A82559" w:rsidP="006A223A">
            <w:pPr>
              <w:rPr>
                <w:rFonts w:ascii="Arial" w:hAnsi="Arial" w:cs="Arial"/>
                <w:b/>
              </w:rPr>
            </w:pPr>
            <w:r w:rsidRPr="00E25D58">
              <w:rPr>
                <w:rFonts w:ascii="Arial" w:hAnsi="Arial" w:cs="Arial"/>
                <w:b/>
              </w:rPr>
              <w:t xml:space="preserve">Activiteit </w:t>
            </w:r>
          </w:p>
          <w:p w:rsidR="00A82559" w:rsidRPr="00E25D58" w:rsidRDefault="00A82559" w:rsidP="006A223A">
            <w:pPr>
              <w:rPr>
                <w:rFonts w:ascii="Arial" w:hAnsi="Arial" w:cs="Arial"/>
                <w:b/>
              </w:rPr>
            </w:pPr>
          </w:p>
        </w:tc>
        <w:tc>
          <w:tcPr>
            <w:tcW w:w="1105" w:type="dxa"/>
            <w:shd w:val="clear" w:color="auto" w:fill="FFCC99"/>
          </w:tcPr>
          <w:p w:rsidR="00A82559" w:rsidRPr="00E25D58" w:rsidRDefault="00A82559" w:rsidP="006A223A">
            <w:pPr>
              <w:rPr>
                <w:rFonts w:ascii="Arial" w:hAnsi="Arial" w:cs="Arial"/>
                <w:b/>
              </w:rPr>
            </w:pPr>
            <w:r w:rsidRPr="00E25D58">
              <w:rPr>
                <w:rFonts w:ascii="Arial" w:hAnsi="Arial" w:cs="Arial"/>
                <w:b/>
              </w:rPr>
              <w:t>Waar</w:t>
            </w:r>
          </w:p>
        </w:tc>
        <w:tc>
          <w:tcPr>
            <w:tcW w:w="1440" w:type="dxa"/>
            <w:shd w:val="clear" w:color="auto" w:fill="FFCC99"/>
          </w:tcPr>
          <w:p w:rsidR="00A82559" w:rsidRPr="00E25D58" w:rsidRDefault="00A82559" w:rsidP="006A223A">
            <w:pPr>
              <w:rPr>
                <w:rFonts w:ascii="Arial" w:hAnsi="Arial" w:cs="Arial"/>
                <w:b/>
              </w:rPr>
            </w:pPr>
            <w:r w:rsidRPr="00E25D58">
              <w:rPr>
                <w:rFonts w:ascii="Arial" w:hAnsi="Arial" w:cs="Arial"/>
                <w:b/>
              </w:rPr>
              <w:t>Met wie</w:t>
            </w:r>
          </w:p>
        </w:tc>
        <w:tc>
          <w:tcPr>
            <w:tcW w:w="2778" w:type="dxa"/>
            <w:shd w:val="clear" w:color="auto" w:fill="FFCC99"/>
          </w:tcPr>
          <w:p w:rsidR="00A82559" w:rsidRPr="00E25D58" w:rsidRDefault="00A82559" w:rsidP="006A223A">
            <w:pPr>
              <w:rPr>
                <w:rFonts w:ascii="Arial" w:hAnsi="Arial" w:cs="Arial"/>
                <w:b/>
              </w:rPr>
            </w:pPr>
            <w:r w:rsidRPr="00E25D58">
              <w:rPr>
                <w:rFonts w:ascii="Arial" w:hAnsi="Arial" w:cs="Arial"/>
                <w:b/>
              </w:rPr>
              <w:t>tijdsplanning</w:t>
            </w:r>
          </w:p>
        </w:tc>
        <w:tc>
          <w:tcPr>
            <w:tcW w:w="2082" w:type="dxa"/>
            <w:shd w:val="clear" w:color="auto" w:fill="FFCC99"/>
          </w:tcPr>
          <w:p w:rsidR="00A82559" w:rsidRPr="00E25D58" w:rsidRDefault="00A82559" w:rsidP="006A223A">
            <w:pPr>
              <w:rPr>
                <w:rFonts w:ascii="Arial" w:hAnsi="Arial" w:cs="Arial"/>
                <w:b/>
              </w:rPr>
            </w:pPr>
            <w:r w:rsidRPr="00E25D58">
              <w:rPr>
                <w:rFonts w:ascii="Arial" w:hAnsi="Arial" w:cs="Arial"/>
                <w:b/>
              </w:rPr>
              <w:t>hulpmiddelen</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Bestuderen module</w:t>
            </w:r>
          </w:p>
          <w:p w:rsidR="00A82559" w:rsidRPr="00E25D58" w:rsidRDefault="00A82559" w:rsidP="006A223A">
            <w:pPr>
              <w:rPr>
                <w:rFonts w:ascii="Arial" w:hAnsi="Arial" w:cs="Arial"/>
              </w:rPr>
            </w:pP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 xml:space="preserve">thuis </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 xml:space="preserve">individueel </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2 uur</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reader/ Internet</w:t>
            </w:r>
          </w:p>
        </w:tc>
      </w:tr>
      <w:tr w:rsidR="00A82559" w:rsidRPr="00E25D58" w:rsidTr="006A223A">
        <w:trPr>
          <w:trHeight w:val="810"/>
        </w:trPr>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Vragen formuleren bij onduidelijkheden</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thuis</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individueel</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15 min</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reader/ internet</w:t>
            </w:r>
          </w:p>
        </w:tc>
      </w:tr>
      <w:tr w:rsidR="00A82559" w:rsidRPr="00E25D58" w:rsidTr="006A223A">
        <w:trPr>
          <w:trHeight w:val="570"/>
        </w:trPr>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Verwerkingsopdracht maken</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thuis</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individueel</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30 min</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Reader/ internet</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Doceer les</w:t>
            </w:r>
          </w:p>
          <w:p w:rsidR="00A82559" w:rsidRPr="00E25D58" w:rsidRDefault="00A82559" w:rsidP="006A223A">
            <w:pPr>
              <w:rPr>
                <w:rFonts w:ascii="Arial" w:hAnsi="Arial" w:cs="Arial"/>
              </w:rPr>
            </w:pPr>
            <w:r w:rsidRPr="00E25D58">
              <w:rPr>
                <w:rFonts w:ascii="Arial" w:hAnsi="Arial" w:cs="Arial"/>
              </w:rPr>
              <w:t>( theorie)</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 xml:space="preserve">leslokaal </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plenair</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30 min</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reader/ materiaal docent</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Instructie</w:t>
            </w:r>
            <w:r>
              <w:rPr>
                <w:rFonts w:ascii="Arial" w:hAnsi="Arial" w:cs="Arial"/>
              </w:rPr>
              <w:t xml:space="preserve"> </w:t>
            </w:r>
            <w:bookmarkStart w:id="0" w:name="_GoBack"/>
            <w:bookmarkEnd w:id="0"/>
            <w:r w:rsidRPr="00E25D58">
              <w:rPr>
                <w:rFonts w:ascii="Arial" w:hAnsi="Arial" w:cs="Arial"/>
              </w:rPr>
              <w:t>les/ practicum</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leslokaal</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plenair of subgroepen</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45 minuten</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instructiemateriaal/ oefenpop/ internet</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 xml:space="preserve">Oefenen </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leslokaal</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individueel</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afhankelijk van onder werp en eerder verworven competenties</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instructiemateriaal/ oefenpop</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Toetsing theoretische kennis</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leslokaal</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individueel</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30 minuten</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schriftelijke toets</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Toetsing practicum</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leslokaal</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individueel</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45 min, afhankelijk van onderwerp en eerder verworven competenties</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instructiemateriaal/ oefenpop</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Toetsing d.m.v. reflectie</w:t>
            </w: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leslokaal</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individueel</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30 minuten</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via STARRT methode</w:t>
            </w:r>
          </w:p>
        </w:tc>
      </w:tr>
      <w:tr w:rsidR="00A82559" w:rsidRPr="00E25D58" w:rsidTr="006A223A">
        <w:tc>
          <w:tcPr>
            <w:tcW w:w="1883" w:type="dxa"/>
            <w:shd w:val="clear" w:color="auto" w:fill="auto"/>
          </w:tcPr>
          <w:p w:rsidR="00A82559" w:rsidRPr="00E25D58" w:rsidRDefault="00A82559" w:rsidP="006A223A">
            <w:pPr>
              <w:rPr>
                <w:rFonts w:ascii="Arial" w:hAnsi="Arial" w:cs="Arial"/>
              </w:rPr>
            </w:pPr>
            <w:r w:rsidRPr="00E25D58">
              <w:rPr>
                <w:rFonts w:ascii="Arial" w:hAnsi="Arial" w:cs="Arial"/>
              </w:rPr>
              <w:t xml:space="preserve">Evaluatie </w:t>
            </w:r>
          </w:p>
          <w:p w:rsidR="00A82559" w:rsidRPr="00E25D58" w:rsidRDefault="00A82559" w:rsidP="006A223A">
            <w:pPr>
              <w:rPr>
                <w:rFonts w:ascii="Arial" w:hAnsi="Arial" w:cs="Arial"/>
              </w:rPr>
            </w:pPr>
          </w:p>
        </w:tc>
        <w:tc>
          <w:tcPr>
            <w:tcW w:w="1105" w:type="dxa"/>
            <w:shd w:val="clear" w:color="auto" w:fill="auto"/>
          </w:tcPr>
          <w:p w:rsidR="00A82559" w:rsidRPr="00E25D58" w:rsidRDefault="00A82559" w:rsidP="006A223A">
            <w:pPr>
              <w:rPr>
                <w:rFonts w:ascii="Arial" w:hAnsi="Arial" w:cs="Arial"/>
              </w:rPr>
            </w:pPr>
            <w:r w:rsidRPr="00E25D58">
              <w:rPr>
                <w:rFonts w:ascii="Arial" w:hAnsi="Arial" w:cs="Arial"/>
              </w:rPr>
              <w:t>leslokaal</w:t>
            </w:r>
          </w:p>
        </w:tc>
        <w:tc>
          <w:tcPr>
            <w:tcW w:w="1440" w:type="dxa"/>
            <w:shd w:val="clear" w:color="auto" w:fill="auto"/>
          </w:tcPr>
          <w:p w:rsidR="00A82559" w:rsidRPr="00E25D58" w:rsidRDefault="00A82559" w:rsidP="006A223A">
            <w:pPr>
              <w:rPr>
                <w:rFonts w:ascii="Arial" w:hAnsi="Arial" w:cs="Arial"/>
              </w:rPr>
            </w:pPr>
            <w:r w:rsidRPr="00E25D58">
              <w:rPr>
                <w:rFonts w:ascii="Arial" w:hAnsi="Arial" w:cs="Arial"/>
              </w:rPr>
              <w:t>individueel</w:t>
            </w:r>
          </w:p>
        </w:tc>
        <w:tc>
          <w:tcPr>
            <w:tcW w:w="2778" w:type="dxa"/>
            <w:shd w:val="clear" w:color="auto" w:fill="auto"/>
          </w:tcPr>
          <w:p w:rsidR="00A82559" w:rsidRPr="00E25D58" w:rsidRDefault="00A82559" w:rsidP="006A223A">
            <w:pPr>
              <w:rPr>
                <w:rFonts w:ascii="Arial" w:hAnsi="Arial" w:cs="Arial"/>
              </w:rPr>
            </w:pPr>
            <w:r w:rsidRPr="00E25D58">
              <w:rPr>
                <w:rFonts w:ascii="Arial" w:hAnsi="Arial" w:cs="Arial"/>
              </w:rPr>
              <w:t>15 minuten</w:t>
            </w:r>
          </w:p>
        </w:tc>
        <w:tc>
          <w:tcPr>
            <w:tcW w:w="2082" w:type="dxa"/>
            <w:shd w:val="clear" w:color="auto" w:fill="auto"/>
          </w:tcPr>
          <w:p w:rsidR="00A82559" w:rsidRPr="00E25D58" w:rsidRDefault="00A82559" w:rsidP="006A223A">
            <w:pPr>
              <w:rPr>
                <w:rFonts w:ascii="Arial" w:hAnsi="Arial" w:cs="Arial"/>
              </w:rPr>
            </w:pPr>
            <w:r w:rsidRPr="00E25D58">
              <w:rPr>
                <w:rFonts w:ascii="Arial" w:hAnsi="Arial" w:cs="Arial"/>
              </w:rPr>
              <w:t xml:space="preserve">formulier </w:t>
            </w:r>
          </w:p>
          <w:p w:rsidR="00A82559" w:rsidRPr="00E25D58" w:rsidRDefault="00A82559" w:rsidP="006A223A">
            <w:pPr>
              <w:rPr>
                <w:rFonts w:ascii="Arial" w:hAnsi="Arial" w:cs="Arial"/>
              </w:rPr>
            </w:pPr>
          </w:p>
        </w:tc>
      </w:tr>
    </w:tbl>
    <w:p w:rsidR="00A82559" w:rsidRPr="00E25D58" w:rsidRDefault="00A82559" w:rsidP="00A82559">
      <w:pPr>
        <w:rPr>
          <w:rFonts w:ascii="Arial" w:hAnsi="Arial" w:cs="Arial"/>
          <w:b/>
        </w:rPr>
      </w:pPr>
    </w:p>
    <w:p w:rsidR="00A82559" w:rsidRDefault="00A82559" w:rsidP="00A82559">
      <w:pPr>
        <w:pStyle w:val="Normaalweb"/>
      </w:pPr>
      <w:r w:rsidRPr="00E25D58">
        <w:rPr>
          <w:rFonts w:ascii="Arial" w:hAnsi="Arial" w:cs="Arial"/>
          <w:sz w:val="22"/>
          <w:szCs w:val="22"/>
        </w:rPr>
        <w:t xml:space="preserve">Na afloop van de scholing wordt er, bij een voldoende beoordeling van de theorie- en praktijktoets een certificaat uitgereikt. </w:t>
      </w:r>
    </w:p>
    <w:p w:rsidR="00A82559" w:rsidRPr="00E25D58" w:rsidRDefault="00A82559" w:rsidP="004D5AAA">
      <w:pPr>
        <w:spacing w:line="240" w:lineRule="auto"/>
        <w:rPr>
          <w:rFonts w:ascii="Arial" w:hAnsi="Arial" w:cs="Arial"/>
          <w:b/>
        </w:rPr>
      </w:pPr>
    </w:p>
    <w:sectPr w:rsidR="00A82559" w:rsidRPr="00E25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AA"/>
    <w:rsid w:val="00361C76"/>
    <w:rsid w:val="004D5AAA"/>
    <w:rsid w:val="00A82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4E884-A8A7-4872-8247-C73D54BA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5AAA"/>
    <w:pPr>
      <w:spacing w:after="200" w:line="276"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A82559"/>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Freshwork</dc:creator>
  <cp:keywords/>
  <dc:description/>
  <cp:lastModifiedBy>Freshwork</cp:lastModifiedBy>
  <cp:revision>2</cp:revision>
  <dcterms:created xsi:type="dcterms:W3CDTF">2015-11-23T10:33:00Z</dcterms:created>
  <dcterms:modified xsi:type="dcterms:W3CDTF">2015-11-30T10:40:00Z</dcterms:modified>
</cp:coreProperties>
</file>